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8D" w:rsidRPr="009F12EA" w:rsidRDefault="00F6458D" w:rsidP="00BB2F7F">
      <w:pPr>
        <w:pStyle w:val="1"/>
        <w:ind w:left="720"/>
        <w:jc w:val="both"/>
        <w:rPr>
          <w:rFonts w:ascii="Arial" w:hAnsi="Arial" w:cs="Arial"/>
          <w:lang w:val="en-US"/>
        </w:rPr>
      </w:pPr>
      <w:r w:rsidRPr="009F12EA">
        <w:rPr>
          <w:rFonts w:ascii="Arial" w:hAnsi="Arial" w:cs="Arial"/>
          <w:lang w:val="en-US"/>
        </w:rPr>
        <w:t>Докази Богові у молитві</w:t>
      </w:r>
    </w:p>
    <w:p w:rsidR="00F6458D" w:rsidRPr="009F12EA" w:rsidRDefault="00BB2F7F">
      <w:pPr>
        <w:pStyle w:val="3"/>
        <w:numPr>
          <w:ilvl w:val="2"/>
          <w:numId w:val="1"/>
        </w:numPr>
        <w:rPr>
          <w:rFonts w:ascii="Arial" w:hAnsi="Arial" w:cs="Arial"/>
        </w:rPr>
      </w:pPr>
      <w:r w:rsidRPr="009F12EA">
        <w:rPr>
          <w:rFonts w:ascii="Arial" w:hAnsi="Arial" w:cs="Arial"/>
          <w:lang w:val="en-US"/>
        </w:rPr>
        <w:t xml:space="preserve"> </w:t>
      </w:r>
      <w:proofErr w:type="spellStart"/>
      <w:r w:rsidR="00F6458D" w:rsidRPr="009F12EA">
        <w:rPr>
          <w:rFonts w:ascii="Arial" w:hAnsi="Arial" w:cs="Arial"/>
          <w:lang w:val="en-US"/>
        </w:rPr>
        <w:t>Буття</w:t>
      </w:r>
      <w:proofErr w:type="spellEnd"/>
      <w:r w:rsidR="00F6458D" w:rsidRPr="009F12EA">
        <w:rPr>
          <w:rFonts w:ascii="Arial" w:hAnsi="Arial" w:cs="Arial"/>
          <w:lang w:val="en-US"/>
        </w:rPr>
        <w:t xml:space="preserve"> 18:17-33</w:t>
      </w:r>
    </w:p>
    <w:p w:rsidR="00F6458D" w:rsidRPr="009F12EA" w:rsidRDefault="00F6458D">
      <w:pPr>
        <w:rPr>
          <w:rFonts w:ascii="Arial" w:hAnsi="Arial" w:cs="Arial"/>
          <w:lang w:val="ru-RU"/>
        </w:rPr>
      </w:pPr>
      <w:r w:rsidRPr="009F12EA">
        <w:rPr>
          <w:rFonts w:ascii="Arial" w:hAnsi="Arial" w:cs="Arial"/>
          <w:i/>
          <w:iCs/>
          <w:lang w:val="ru-RU"/>
        </w:rPr>
        <w:t xml:space="preserve">Бог </w:t>
      </w:r>
      <w:r w:rsidRPr="009F12EA">
        <w:rPr>
          <w:rFonts w:ascii="Arial" w:hAnsi="Arial" w:cs="Arial"/>
          <w:lang w:val="ru-RU"/>
        </w:rPr>
        <w:t>і Його друг Авраам одного разу вели цікаву бесіду про два міста, які мали погану славу,</w:t>
      </w:r>
      <w:r w:rsidRPr="009F12EA">
        <w:rPr>
          <w:rFonts w:ascii="Arial" w:hAnsi="Arial" w:cs="Arial"/>
        </w:rPr>
        <w:t> </w:t>
      </w:r>
      <w:r w:rsidRPr="009F12EA">
        <w:rPr>
          <w:rFonts w:ascii="Arial" w:hAnsi="Arial" w:cs="Arial"/>
          <w:lang w:val="ru-RU"/>
        </w:rPr>
        <w:t xml:space="preserve">— Содом і Гоморру. У цій бесіді Авраам зважився на один сміливий крок. Він </w:t>
      </w:r>
      <w:r w:rsidRPr="009F12EA">
        <w:rPr>
          <w:rFonts w:ascii="Arial" w:hAnsi="Arial" w:cs="Arial"/>
          <w:i/>
          <w:iCs/>
          <w:lang w:val="ru-RU"/>
        </w:rPr>
        <w:t>почав переконувати</w:t>
      </w:r>
      <w:r w:rsidRPr="009F12EA">
        <w:rPr>
          <w:rFonts w:ascii="Arial" w:hAnsi="Arial" w:cs="Arial"/>
          <w:lang w:val="ru-RU"/>
        </w:rPr>
        <w:t xml:space="preserve"> свого всезнаючого Бога.</w:t>
      </w:r>
    </w:p>
    <w:p w:rsidR="00F6458D" w:rsidRPr="009F12EA" w:rsidRDefault="00F6458D">
      <w:pPr>
        <w:rPr>
          <w:rFonts w:ascii="Arial" w:hAnsi="Arial" w:cs="Arial"/>
          <w:b/>
          <w:bCs/>
          <w:lang w:val="ru-RU"/>
        </w:rPr>
      </w:pPr>
      <w:r w:rsidRPr="009F12EA">
        <w:rPr>
          <w:rFonts w:ascii="Arial" w:hAnsi="Arial" w:cs="Arial"/>
          <w:lang w:val="ru-RU"/>
        </w:rPr>
        <w:t>Коли ми читаємо про цю розмову в Книзі Буття, то стає очевидним, що Авраам не переконував Бога на підставі свого власного знання. Насправді він дуже мало знав про ті міста або пр</w:t>
      </w:r>
      <w:bookmarkStart w:id="0" w:name="_GoBack"/>
      <w:bookmarkEnd w:id="0"/>
      <w:r w:rsidRPr="009F12EA">
        <w:rPr>
          <w:rFonts w:ascii="Arial" w:hAnsi="Arial" w:cs="Arial"/>
          <w:lang w:val="ru-RU"/>
        </w:rPr>
        <w:t xml:space="preserve">о те, що в них відбувалося. Натомість свої спроби переконати Бога він будував на основі Божого характеру, бо Авраам </w:t>
      </w:r>
      <w:r w:rsidRPr="009F12EA">
        <w:rPr>
          <w:rFonts w:ascii="Arial" w:hAnsi="Arial" w:cs="Arial"/>
          <w:i/>
          <w:iCs/>
          <w:lang w:val="ru-RU"/>
        </w:rPr>
        <w:t>справді знав</w:t>
      </w:r>
      <w:r w:rsidRPr="009F12EA">
        <w:rPr>
          <w:rFonts w:ascii="Arial" w:hAnsi="Arial" w:cs="Arial"/>
          <w:lang w:val="ru-RU"/>
        </w:rPr>
        <w:t xml:space="preserve"> дещо про Господа. Як не дивно, але Бог прийняв і відповів на спроби Його переконати.</w:t>
      </w:r>
    </w:p>
    <w:p w:rsidR="00F6458D" w:rsidRPr="009F12EA" w:rsidRDefault="00F6458D">
      <w:pPr>
        <w:ind w:hanging="468"/>
        <w:rPr>
          <w:rFonts w:ascii="Arial" w:hAnsi="Arial" w:cs="Arial"/>
          <w:b/>
          <w:bCs/>
          <w:lang w:val="ru-RU"/>
        </w:rPr>
      </w:pPr>
      <w:r w:rsidRPr="009F12EA">
        <w:rPr>
          <w:rFonts w:ascii="Arial" w:hAnsi="Arial" w:cs="Arial"/>
          <w:b/>
          <w:bCs/>
          <w:lang w:val="ru-RU"/>
        </w:rPr>
        <w:t>1.</w:t>
      </w:r>
      <w:r w:rsidRPr="009F12EA">
        <w:rPr>
          <w:rFonts w:ascii="Arial" w:hAnsi="Arial" w:cs="Arial"/>
          <w:b/>
          <w:bCs/>
          <w:lang w:val="ru-RU"/>
        </w:rPr>
        <w:tab/>
        <w:t xml:space="preserve">Авраам бачив, що Бог його настільки цінував, що відкрив йому наперед, що має статися. </w:t>
      </w:r>
      <w:r w:rsidRPr="009F12EA">
        <w:rPr>
          <w:rFonts w:ascii="Arial" w:hAnsi="Arial" w:cs="Arial"/>
          <w:lang w:val="ru-RU"/>
        </w:rPr>
        <w:t>Поміркуйте над дивовижним твердженням із Буття 18:17: «А Господь сказав: Чи Я від Авраама втаю, що Я маю зробити?» До Господа дійшов крик проти Содому і Гомори. Він міг би здійснити Свою справу, не кажучи Авраамові ні слова. Однак Він вирішив утаємничити Авраама.</w:t>
      </w:r>
    </w:p>
    <w:p w:rsidR="00F6458D" w:rsidRPr="009F12EA" w:rsidRDefault="00F6458D">
      <w:pPr>
        <w:ind w:hanging="468"/>
        <w:rPr>
          <w:rFonts w:ascii="Arial" w:hAnsi="Arial" w:cs="Arial"/>
          <w:b/>
          <w:bCs/>
          <w:lang w:val="ru-RU"/>
        </w:rPr>
      </w:pPr>
      <w:r w:rsidRPr="009F12EA">
        <w:rPr>
          <w:rFonts w:ascii="Arial" w:hAnsi="Arial" w:cs="Arial"/>
          <w:b/>
          <w:bCs/>
          <w:lang w:val="ru-RU"/>
        </w:rPr>
        <w:t>2.</w:t>
      </w:r>
      <w:r w:rsidRPr="009F12EA">
        <w:rPr>
          <w:rFonts w:ascii="Arial" w:hAnsi="Arial" w:cs="Arial"/>
          <w:b/>
          <w:bCs/>
          <w:lang w:val="ru-RU"/>
        </w:rPr>
        <w:tab/>
        <w:t>Авраам знав, що Бог встановив вічний заповіт з Авраамовим потомством</w:t>
      </w:r>
      <w:r w:rsidRPr="009F12EA">
        <w:rPr>
          <w:rFonts w:ascii="Arial" w:hAnsi="Arial" w:cs="Arial"/>
          <w:lang w:val="ru-RU"/>
        </w:rPr>
        <w:t xml:space="preserve"> (Буття 17). Про нього він каже в Бутті 18:18-19: «Бож Авраам справді стане народом великим та дужим, і в ньому поблагословляться всі народи землі! Бо вибрав Я його, щоб він наказав синам своїм і домові своєму по собі. І будуть вони дотримуватися дороги Господньої, щоб чинити справедливість та право, а то для того, щоб Господь здійснив на Авраамові, що сказав був про нього». Знання Авраама, що Бог його настільки високо цінує, що зробить його батьком народів, дало йому достатню впевненість, щоб почати переконувати Бога.</w:t>
      </w:r>
    </w:p>
    <w:p w:rsidR="00F6458D" w:rsidRPr="009F12EA" w:rsidRDefault="00F6458D">
      <w:pPr>
        <w:ind w:hanging="468"/>
        <w:rPr>
          <w:rFonts w:ascii="Arial" w:hAnsi="Arial" w:cs="Arial"/>
          <w:b/>
          <w:bCs/>
          <w:lang w:val="ru-RU"/>
        </w:rPr>
      </w:pPr>
      <w:r w:rsidRPr="009F12EA">
        <w:rPr>
          <w:rFonts w:ascii="Arial" w:hAnsi="Arial" w:cs="Arial"/>
          <w:b/>
          <w:bCs/>
          <w:lang w:val="ru-RU"/>
        </w:rPr>
        <w:t>3.</w:t>
      </w:r>
      <w:r w:rsidRPr="009F12EA">
        <w:rPr>
          <w:rFonts w:ascii="Arial" w:hAnsi="Arial" w:cs="Arial"/>
          <w:b/>
          <w:bCs/>
          <w:lang w:val="ru-RU"/>
        </w:rPr>
        <w:tab/>
        <w:t xml:space="preserve">Авраам розумів, що Бог був повільний на гнів. </w:t>
      </w:r>
      <w:r w:rsidRPr="009F12EA">
        <w:rPr>
          <w:rFonts w:ascii="Arial" w:hAnsi="Arial" w:cs="Arial"/>
          <w:lang w:val="ru-RU"/>
        </w:rPr>
        <w:t>Бог відкрив це Авраамові, кажучи: «Через те, що крик Содому й Гомори великий, і що гріх їхній став дуже тяжкий, зійду ж Я та й побачу, чи не вчинили вони так, як крик про них, що доходить до Мене, тоді їм загибіль, а як ні то побачу» (вірші 20-21). Бог не зобов’язаний був особисто відвідувати Содом і Гомору. Він пішов туди, щоб Його відповідь була заснована на спостереженнях із перших рук. Авраам бачив, що Господь — це Бог дії, а не реакції чи відплати. Це додало йому сміливості, і він спробував переконати Його.</w:t>
      </w:r>
    </w:p>
    <w:p w:rsidR="00F6458D" w:rsidRPr="009F12EA" w:rsidRDefault="00F6458D">
      <w:pPr>
        <w:ind w:hanging="468"/>
        <w:rPr>
          <w:rFonts w:ascii="Arial" w:hAnsi="Arial" w:cs="Arial"/>
          <w:lang w:val="ru-RU"/>
        </w:rPr>
      </w:pPr>
      <w:r w:rsidRPr="009F12EA">
        <w:rPr>
          <w:rFonts w:ascii="Arial" w:hAnsi="Arial" w:cs="Arial"/>
          <w:b/>
          <w:bCs/>
          <w:lang w:val="ru-RU"/>
        </w:rPr>
        <w:t>4.</w:t>
      </w:r>
      <w:r w:rsidRPr="009F12EA">
        <w:rPr>
          <w:rFonts w:ascii="Arial" w:hAnsi="Arial" w:cs="Arial"/>
          <w:b/>
          <w:bCs/>
          <w:lang w:val="ru-RU"/>
        </w:rPr>
        <w:tab/>
        <w:t xml:space="preserve">Авраам знав, що Бог — це «Той, Хто всю землю судить» </w:t>
      </w:r>
      <w:r w:rsidRPr="009F12EA">
        <w:rPr>
          <w:rFonts w:ascii="Arial" w:hAnsi="Arial" w:cs="Arial"/>
          <w:lang w:val="ru-RU"/>
        </w:rPr>
        <w:t>(вірш 25). Авраам почав із такого питання до Бога: «Чи погубиш також праведного з нечестивим?» Можливо, він думав про свого племінника, Лота, який жив у Содомі. У 2 Петра 2:7 Лота зображено як «праведного…, змученого поводженням розпусних людей». Авраам припускав, що Бог врятує ціле місто, якщо в ньому знайдеться достатня кількість праведників. Чи порятує Бог Содом заради 50 праведників? 45? 40? 30 або 20? А якщо 10? Мабуть, навіть і 10 праведників знайти не вдалося, бо Бог знищив Содом. Але Він все ж врятував Лота та його сім'ю, бо «згадав Бог Авраама» (Буття 19:29).</w:t>
      </w:r>
    </w:p>
    <w:p w:rsidR="00F6458D" w:rsidRPr="009F12EA" w:rsidRDefault="00F6458D">
      <w:pPr>
        <w:rPr>
          <w:rFonts w:ascii="Arial" w:hAnsi="Arial" w:cs="Arial"/>
          <w:lang w:val="ru-RU"/>
        </w:rPr>
      </w:pPr>
      <w:r w:rsidRPr="009F12EA">
        <w:rPr>
          <w:rFonts w:ascii="Arial" w:hAnsi="Arial" w:cs="Arial"/>
          <w:lang w:val="ru-RU"/>
        </w:rPr>
        <w:t>Основним способом, в який Авраам хотів переконати Бога, було питання «Чи ж Той, Хто всю землю судить, не вчинить правди?» (Буття 18:25). Авраам був впевнений, що Бог як Суддя винесе справедливий вирок. Правосуддя не буде, якщо Бог допустить, що «стане праведний як нечестивий» (вірш 25).</w:t>
      </w:r>
    </w:p>
    <w:p w:rsidR="00F6458D" w:rsidRPr="009F12EA" w:rsidRDefault="00F6458D">
      <w:pPr>
        <w:rPr>
          <w:rFonts w:ascii="Arial" w:hAnsi="Arial" w:cs="Arial"/>
        </w:rPr>
      </w:pPr>
      <w:r w:rsidRPr="009F12EA">
        <w:rPr>
          <w:rFonts w:ascii="Arial" w:hAnsi="Arial" w:cs="Arial"/>
          <w:lang w:val="ru-RU"/>
        </w:rPr>
        <w:t>Авраам міцно вхопився за одну з найглибших істин відносно Божої природи</w:t>
      </w:r>
      <w:r w:rsidRPr="009F12EA">
        <w:rPr>
          <w:rFonts w:ascii="Arial" w:hAnsi="Arial" w:cs="Arial"/>
        </w:rPr>
        <w:t> </w:t>
      </w:r>
      <w:r w:rsidRPr="009F12EA">
        <w:rPr>
          <w:rFonts w:ascii="Arial" w:hAnsi="Arial" w:cs="Arial"/>
          <w:lang w:val="ru-RU"/>
        </w:rPr>
        <w:t xml:space="preserve">— Він судить по правді (Ісаї 11:3-3) і з великою любов’ю </w:t>
      </w:r>
      <w:r w:rsidRPr="009F12EA">
        <w:rPr>
          <w:rFonts w:ascii="Arial" w:hAnsi="Arial" w:cs="Arial"/>
        </w:rPr>
        <w:t>(</w:t>
      </w:r>
      <w:proofErr w:type="spellStart"/>
      <w:r w:rsidRPr="009F12EA">
        <w:rPr>
          <w:rFonts w:ascii="Arial" w:hAnsi="Arial" w:cs="Arial"/>
        </w:rPr>
        <w:t>Плач</w:t>
      </w:r>
      <w:proofErr w:type="spellEnd"/>
      <w:r w:rsidRPr="009F12EA">
        <w:rPr>
          <w:rFonts w:ascii="Arial" w:hAnsi="Arial" w:cs="Arial"/>
        </w:rPr>
        <w:t xml:space="preserve"> </w:t>
      </w:r>
      <w:proofErr w:type="spellStart"/>
      <w:r w:rsidRPr="009F12EA">
        <w:rPr>
          <w:rFonts w:ascii="Arial" w:hAnsi="Arial" w:cs="Arial"/>
        </w:rPr>
        <w:t>Єремії</w:t>
      </w:r>
      <w:proofErr w:type="spellEnd"/>
      <w:r w:rsidRPr="009F12EA">
        <w:rPr>
          <w:rFonts w:ascii="Arial" w:hAnsi="Arial" w:cs="Arial"/>
        </w:rPr>
        <w:t xml:space="preserve"> 4:22), </w:t>
      </w:r>
      <w:proofErr w:type="spellStart"/>
      <w:r w:rsidRPr="009F12EA">
        <w:rPr>
          <w:rFonts w:ascii="Arial" w:hAnsi="Arial" w:cs="Arial"/>
        </w:rPr>
        <w:t>коли</w:t>
      </w:r>
      <w:proofErr w:type="spellEnd"/>
      <w:r w:rsidRPr="009F12EA">
        <w:rPr>
          <w:rFonts w:ascii="Arial" w:hAnsi="Arial" w:cs="Arial"/>
        </w:rPr>
        <w:t xml:space="preserve"> </w:t>
      </w:r>
      <w:proofErr w:type="spellStart"/>
      <w:r w:rsidRPr="009F12EA">
        <w:rPr>
          <w:rFonts w:ascii="Arial" w:hAnsi="Arial" w:cs="Arial"/>
        </w:rPr>
        <w:t>ми</w:t>
      </w:r>
      <w:proofErr w:type="spellEnd"/>
      <w:r w:rsidRPr="009F12EA">
        <w:rPr>
          <w:rFonts w:ascii="Arial" w:hAnsi="Arial" w:cs="Arial"/>
        </w:rPr>
        <w:t xml:space="preserve"> </w:t>
      </w:r>
      <w:proofErr w:type="spellStart"/>
      <w:r w:rsidRPr="009F12EA">
        <w:rPr>
          <w:rFonts w:ascii="Arial" w:hAnsi="Arial" w:cs="Arial"/>
        </w:rPr>
        <w:t>віддаємося</w:t>
      </w:r>
      <w:proofErr w:type="spellEnd"/>
      <w:r w:rsidRPr="009F12EA">
        <w:rPr>
          <w:rFonts w:ascii="Arial" w:hAnsi="Arial" w:cs="Arial"/>
        </w:rPr>
        <w:t xml:space="preserve"> </w:t>
      </w:r>
      <w:proofErr w:type="spellStart"/>
      <w:r w:rsidRPr="009F12EA">
        <w:rPr>
          <w:rFonts w:ascii="Arial" w:hAnsi="Arial" w:cs="Arial"/>
        </w:rPr>
        <w:t>на</w:t>
      </w:r>
      <w:proofErr w:type="spellEnd"/>
      <w:r w:rsidRPr="009F12EA">
        <w:rPr>
          <w:rFonts w:ascii="Arial" w:hAnsi="Arial" w:cs="Arial"/>
        </w:rPr>
        <w:t xml:space="preserve"> </w:t>
      </w:r>
      <w:proofErr w:type="spellStart"/>
      <w:r w:rsidRPr="009F12EA">
        <w:rPr>
          <w:rFonts w:ascii="Arial" w:hAnsi="Arial" w:cs="Arial"/>
        </w:rPr>
        <w:t>Його</w:t>
      </w:r>
      <w:proofErr w:type="spellEnd"/>
      <w:r w:rsidRPr="009F12EA">
        <w:rPr>
          <w:rFonts w:ascii="Arial" w:hAnsi="Arial" w:cs="Arial"/>
        </w:rPr>
        <w:t xml:space="preserve"> </w:t>
      </w:r>
      <w:proofErr w:type="spellStart"/>
      <w:r w:rsidRPr="009F12EA">
        <w:rPr>
          <w:rFonts w:ascii="Arial" w:hAnsi="Arial" w:cs="Arial"/>
        </w:rPr>
        <w:t>милість</w:t>
      </w:r>
      <w:proofErr w:type="spellEnd"/>
      <w:r w:rsidRPr="009F12EA">
        <w:rPr>
          <w:rFonts w:ascii="Arial" w:hAnsi="Arial" w:cs="Arial"/>
        </w:rPr>
        <w:t>.</w:t>
      </w:r>
    </w:p>
    <w:p w:rsidR="00F6458D" w:rsidRPr="009F12EA" w:rsidRDefault="00952362">
      <w:pPr>
        <w:pStyle w:val="3"/>
        <w:numPr>
          <w:ilvl w:val="2"/>
          <w:numId w:val="1"/>
        </w:numPr>
        <w:rPr>
          <w:rFonts w:ascii="Arial" w:hAnsi="Arial" w:cs="Arial"/>
        </w:rPr>
      </w:pPr>
      <w:r w:rsidRPr="009F12EA">
        <w:rPr>
          <w:rFonts w:ascii="Arial" w:hAnsi="Arial" w:cs="Arial"/>
          <w:lang w:val="en-US"/>
        </w:rPr>
        <w:lastRenderedPageBreak/>
        <w:t xml:space="preserve"> </w:t>
      </w:r>
      <w:proofErr w:type="spellStart"/>
      <w:r w:rsidR="00F6458D" w:rsidRPr="009F12EA">
        <w:rPr>
          <w:rFonts w:ascii="Arial" w:hAnsi="Arial" w:cs="Arial"/>
          <w:lang w:val="en-US"/>
        </w:rPr>
        <w:t>Жінка</w:t>
      </w:r>
      <w:proofErr w:type="spellEnd"/>
      <w:r w:rsidR="00F6458D" w:rsidRPr="009F12EA">
        <w:rPr>
          <w:rFonts w:ascii="Arial" w:hAnsi="Arial" w:cs="Arial"/>
          <w:lang w:val="en-US"/>
        </w:rPr>
        <w:t xml:space="preserve"> </w:t>
      </w:r>
      <w:proofErr w:type="spellStart"/>
      <w:r w:rsidR="00F6458D" w:rsidRPr="009F12EA">
        <w:rPr>
          <w:rFonts w:ascii="Arial" w:hAnsi="Arial" w:cs="Arial"/>
          <w:lang w:val="en-US"/>
        </w:rPr>
        <w:t>хананеянка</w:t>
      </w:r>
      <w:proofErr w:type="spellEnd"/>
    </w:p>
    <w:p w:rsidR="00F6458D" w:rsidRPr="009F12EA" w:rsidRDefault="00F6458D">
      <w:pPr>
        <w:rPr>
          <w:rFonts w:ascii="Arial" w:hAnsi="Arial" w:cs="Arial"/>
          <w:lang w:val="ru-RU"/>
        </w:rPr>
      </w:pPr>
      <w:r w:rsidRPr="009F12EA">
        <w:rPr>
          <w:rFonts w:ascii="Arial" w:hAnsi="Arial" w:cs="Arial"/>
          <w:lang w:val="ru-RU"/>
        </w:rPr>
        <w:t>Саме так вчинила жінка хананеянка, звертаючись до Ісуса в Матвія 15:22. У неї була крайня потреба — стан її дочки. Проте наполегливості у проханні милості Ісуса їй додала не глибина її потреби, а віра в те, Ким був Ісус. Вона вірила, що Він був Суддею всієї землі, а не тільки євреїв.</w:t>
      </w:r>
    </w:p>
    <w:p w:rsidR="00F6458D" w:rsidRPr="009F12EA" w:rsidRDefault="00F6458D">
      <w:pPr>
        <w:rPr>
          <w:rFonts w:ascii="Arial" w:hAnsi="Arial" w:cs="Arial"/>
          <w:lang w:val="ru-RU"/>
        </w:rPr>
      </w:pPr>
      <w:r w:rsidRPr="009F12EA">
        <w:rPr>
          <w:rFonts w:ascii="Arial" w:hAnsi="Arial" w:cs="Arial"/>
          <w:lang w:val="ru-RU"/>
        </w:rPr>
        <w:t>Авраам і жінка-хананеянка мали далекосяжне бачення Бога. Вірячи в Його великі якості, вони могли представити перед Ним свої клопотання. Коли ми матимемо такий величний погляд на Його роль у нашому житті</w:t>
      </w:r>
      <w:r w:rsidRPr="009F12EA">
        <w:rPr>
          <w:rFonts w:ascii="Arial" w:hAnsi="Arial" w:cs="Arial"/>
        </w:rPr>
        <w:t> </w:t>
      </w:r>
      <w:r w:rsidRPr="009F12EA">
        <w:rPr>
          <w:rFonts w:ascii="Arial" w:hAnsi="Arial" w:cs="Arial"/>
          <w:lang w:val="ru-RU"/>
        </w:rPr>
        <w:t>— розуміння найвищої величі того, Ким є Бог відповідно до того, як Він відкрив Себе в Писанні,</w:t>
      </w:r>
      <w:r w:rsidRPr="009F12EA">
        <w:rPr>
          <w:rFonts w:ascii="Arial" w:hAnsi="Arial" w:cs="Arial"/>
        </w:rPr>
        <w:t> </w:t>
      </w:r>
      <w:r w:rsidRPr="009F12EA">
        <w:rPr>
          <w:rFonts w:ascii="Arial" w:hAnsi="Arial" w:cs="Arial"/>
          <w:lang w:val="ru-RU"/>
        </w:rPr>
        <w:t>— тоді ми матимемо і відвагу для того, щоб щось доводити Йому.</w:t>
      </w:r>
    </w:p>
    <w:p w:rsidR="00F6458D" w:rsidRPr="009F12EA" w:rsidRDefault="00F6458D">
      <w:pPr>
        <w:rPr>
          <w:rFonts w:ascii="Arial" w:hAnsi="Arial" w:cs="Arial"/>
          <w:lang w:val="ru-RU"/>
        </w:rPr>
      </w:pPr>
      <w:r w:rsidRPr="009F12EA">
        <w:rPr>
          <w:rFonts w:ascii="Arial" w:hAnsi="Arial" w:cs="Arial"/>
          <w:lang w:val="ru-RU"/>
        </w:rPr>
        <w:t xml:space="preserve">Чи є в Божій природі якась риса, на основі якої ви хотіли б звернутися до Нього прямо зараз? Можливо, звернутися до Бога, який завжди виконує Свої обітниці. Або до Бога всякої надії або до Бога всякої розради. Або до Захисника вдів, або до Бога, який дає все необхідне, або до Провідника бідних. Я часто звертався до Бога зі своїми доводами на основі того, що Він — Бог, який не хоче, щоб хто загинув (2 Петра 3:9). Якою б не була ця риса, якщо вона властива Богу, то вона може стати основою для доказів у молитві. </w:t>
      </w:r>
    </w:p>
    <w:sectPr w:rsidR="00F6458D" w:rsidRPr="009F12EA">
      <w:pgSz w:w="12240" w:h="15840"/>
      <w:pgMar w:top="1440" w:right="1800" w:bottom="1440" w:left="1800" w:header="708" w:footer="708"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Droid Sans Fallback">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font203">
    <w:charset w:val="01"/>
    <w:family w:val="auto"/>
    <w:pitch w:val="variable"/>
  </w:font>
  <w:font w:name="Liberation Sans">
    <w:altName w:val="Arial"/>
    <w:charset w:val="01"/>
    <w:family w:val="roman"/>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nothing"/>
      <w:lvlText w:val="%1"/>
      <w:lvlJc w:val="left"/>
      <w:pPr>
        <w:tabs>
          <w:tab w:val="num" w:pos="0"/>
        </w:tabs>
        <w:ind w:left="720" w:hanging="432"/>
      </w:pPr>
      <w:rPr>
        <w:rFonts w:cs="Times New Roman"/>
      </w:rPr>
    </w:lvl>
    <w:lvl w:ilvl="1">
      <w:start w:val="1"/>
      <w:numFmt w:val="decimal"/>
      <w:suff w:val="nothing"/>
      <w:lvlText w:val="%2"/>
      <w:lvlJc w:val="left"/>
      <w:pPr>
        <w:tabs>
          <w:tab w:val="num" w:pos="0"/>
        </w:tabs>
        <w:ind w:left="1080" w:hanging="576"/>
      </w:pPr>
      <w:rPr>
        <w:rFonts w:cs="Times New Roman"/>
      </w:rPr>
    </w:lvl>
    <w:lvl w:ilvl="2">
      <w:start w:val="1"/>
      <w:numFmt w:val="decimal"/>
      <w:suff w:val="nothing"/>
      <w:lvlText w:val="%3"/>
      <w:lvlJc w:val="left"/>
      <w:pPr>
        <w:tabs>
          <w:tab w:val="num" w:pos="0"/>
        </w:tabs>
        <w:ind w:left="1440" w:hanging="720"/>
      </w:pPr>
      <w:rPr>
        <w:rFonts w:cs="Times New Roman"/>
      </w:rPr>
    </w:lvl>
    <w:lvl w:ilvl="3">
      <w:start w:val="1"/>
      <w:numFmt w:val="decimal"/>
      <w:suff w:val="nothing"/>
      <w:lvlText w:val="%4"/>
      <w:lvlJc w:val="left"/>
      <w:pPr>
        <w:tabs>
          <w:tab w:val="num" w:pos="0"/>
        </w:tabs>
        <w:ind w:left="1800" w:hanging="864"/>
      </w:pPr>
      <w:rPr>
        <w:rFonts w:cs="Times New Roman"/>
      </w:rPr>
    </w:lvl>
    <w:lvl w:ilvl="4">
      <w:start w:val="1"/>
      <w:numFmt w:val="decimal"/>
      <w:suff w:val="nothing"/>
      <w:lvlText w:val="%5"/>
      <w:lvlJc w:val="left"/>
      <w:pPr>
        <w:tabs>
          <w:tab w:val="num" w:pos="0"/>
        </w:tabs>
        <w:ind w:left="2160" w:hanging="1008"/>
      </w:pPr>
      <w:rPr>
        <w:rFonts w:cs="Times New Roman"/>
      </w:rPr>
    </w:lvl>
    <w:lvl w:ilvl="5">
      <w:start w:val="1"/>
      <w:numFmt w:val="decimal"/>
      <w:suff w:val="nothing"/>
      <w:lvlText w:val="%6"/>
      <w:lvlJc w:val="left"/>
      <w:pPr>
        <w:tabs>
          <w:tab w:val="num" w:pos="0"/>
        </w:tabs>
        <w:ind w:left="2520" w:hanging="1152"/>
      </w:pPr>
      <w:rPr>
        <w:rFonts w:cs="Times New Roman"/>
      </w:rPr>
    </w:lvl>
    <w:lvl w:ilvl="6">
      <w:start w:val="1"/>
      <w:numFmt w:val="decimal"/>
      <w:suff w:val="nothing"/>
      <w:lvlText w:val="%7"/>
      <w:lvlJc w:val="left"/>
      <w:pPr>
        <w:tabs>
          <w:tab w:val="num" w:pos="0"/>
        </w:tabs>
        <w:ind w:left="2880" w:hanging="1296"/>
      </w:pPr>
      <w:rPr>
        <w:rFonts w:cs="Times New Roman"/>
      </w:rPr>
    </w:lvl>
    <w:lvl w:ilvl="7">
      <w:start w:val="1"/>
      <w:numFmt w:val="decimal"/>
      <w:suff w:val="nothing"/>
      <w:lvlText w:val="%8"/>
      <w:lvlJc w:val="left"/>
      <w:pPr>
        <w:tabs>
          <w:tab w:val="num" w:pos="0"/>
        </w:tabs>
        <w:ind w:left="3240" w:hanging="1440"/>
      </w:pPr>
      <w:rPr>
        <w:rFonts w:cs="Times New Roman"/>
      </w:rPr>
    </w:lvl>
    <w:lvl w:ilvl="8">
      <w:start w:val="1"/>
      <w:numFmt w:val="decimal"/>
      <w:suff w:val="nothing"/>
      <w:lvlText w:val="%9"/>
      <w:lvlJc w:val="left"/>
      <w:pPr>
        <w:tabs>
          <w:tab w:val="num" w:pos="0"/>
        </w:tabs>
        <w:ind w:left="3600" w:hanging="1584"/>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62"/>
    <w:rsid w:val="00952362"/>
    <w:rsid w:val="009F12EA"/>
    <w:rsid w:val="00BB2F7F"/>
    <w:rsid w:val="00D6747D"/>
    <w:rsid w:val="00F6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eastAsia="Droid Sans Fallback" w:hAnsi="Century Gothic" w:cs="Century Gothic"/>
      <w:kern w:val="1"/>
      <w:lang w:eastAsia="zh-CN"/>
    </w:rPr>
  </w:style>
  <w:style w:type="paragraph" w:styleId="1">
    <w:name w:val="heading 1"/>
    <w:basedOn w:val="a"/>
    <w:next w:val="a"/>
    <w:qFormat/>
    <w:pPr>
      <w:keepNext/>
      <w:pageBreakBefore/>
      <w:spacing w:after="360"/>
      <w:jc w:val="center"/>
      <w:outlineLvl w:val="0"/>
    </w:pPr>
    <w:rPr>
      <w:b/>
      <w:bCs/>
      <w:caps/>
      <w:sz w:val="36"/>
      <w:szCs w:val="36"/>
      <w:lang w:val="ru-RU"/>
    </w:rPr>
  </w:style>
  <w:style w:type="paragraph" w:styleId="3">
    <w:name w:val="heading 3"/>
    <w:basedOn w:val="a"/>
    <w:next w:val="a"/>
    <w:qFormat/>
    <w:pPr>
      <w:keepNext/>
      <w:tabs>
        <w:tab w:val="left" w:pos="357"/>
      </w:tabs>
      <w:spacing w:before="360"/>
      <w:ind w:hanging="357"/>
      <w:outlineLvl w:val="2"/>
    </w:pPr>
    <w:rPr>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Heading1Char">
    <w:name w:val="Heading 1 Char"/>
    <w:basedOn w:val="DefaultParagraphFont1"/>
    <w:rPr>
      <w:rFonts w:ascii="Cambria" w:eastAsia="font203" w:hAnsi="Cambria" w:cs="font203"/>
      <w:b/>
      <w:bCs/>
      <w:kern w:val="1"/>
      <w:sz w:val="32"/>
      <w:szCs w:val="32"/>
      <w:lang w:val="en-US" w:eastAsia="zh-CN"/>
    </w:rPr>
  </w:style>
  <w:style w:type="character" w:customStyle="1" w:styleId="Heading3Char">
    <w:name w:val="Heading 3 Char"/>
    <w:basedOn w:val="DefaultParagraphFont1"/>
    <w:rPr>
      <w:rFonts w:ascii="Cambria" w:eastAsia="font203" w:hAnsi="Cambria" w:cs="font203"/>
      <w:b/>
      <w:bCs/>
      <w:sz w:val="26"/>
      <w:szCs w:val="26"/>
      <w:lang w:val="en-US" w:eastAsia="zh-CN"/>
    </w:rPr>
  </w:style>
  <w:style w:type="character" w:customStyle="1" w:styleId="HeaderChar">
    <w:name w:val="Header Char"/>
    <w:basedOn w:val="DefaultParagraphFont1"/>
    <w:rPr>
      <w:rFonts w:ascii="Century Gothic" w:hAnsi="Century Gothic" w:cs="Century Gothic"/>
      <w:sz w:val="20"/>
      <w:szCs w:val="20"/>
      <w:lang w:val="en-US" w:eastAsia="zh-CN"/>
    </w:rPr>
  </w:style>
  <w:style w:type="character" w:customStyle="1" w:styleId="FooterChar">
    <w:name w:val="Footer Char"/>
    <w:basedOn w:val="DefaultParagraphFont1"/>
    <w:rPr>
      <w:rFonts w:ascii="Century Gothic" w:hAnsi="Century Gothic" w:cs="Century Gothic"/>
      <w:sz w:val="20"/>
      <w:szCs w:val="20"/>
      <w:lang w:val="en-US" w:eastAsia="zh-CN"/>
    </w:rPr>
  </w:style>
  <w:style w:type="character" w:customStyle="1" w:styleId="ListLabel1">
    <w:name w:val="ListLabel 1"/>
    <w:rPr>
      <w:rFonts w:cs="Times New Roman"/>
    </w:rPr>
  </w:style>
  <w:style w:type="paragraph" w:customStyle="1" w:styleId="Heading">
    <w:name w:val="Heading"/>
    <w:basedOn w:val="a"/>
    <w:next w:val="a3"/>
    <w:pPr>
      <w:keepNext/>
      <w:spacing w:before="240" w:after="120"/>
    </w:pPr>
    <w:rPr>
      <w:rFonts w:ascii="Liberation Sans"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 w:type="paragraph" w:customStyle="1" w:styleId="10">
    <w:name w:val="Название объекта1"/>
    <w:basedOn w:val="a"/>
    <w:pPr>
      <w:suppressLineNumbers/>
      <w:spacing w:before="120" w:after="120"/>
    </w:pPr>
    <w:rPr>
      <w:rFonts w:cs="FreeSans"/>
      <w:i/>
      <w:iCs/>
      <w:sz w:val="24"/>
      <w:szCs w:val="24"/>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eastAsia="Droid Sans Fallback" w:hAnsi="Century Gothic" w:cs="Century Gothic"/>
      <w:kern w:val="1"/>
      <w:lang w:eastAsia="zh-CN"/>
    </w:rPr>
  </w:style>
  <w:style w:type="paragraph" w:styleId="1">
    <w:name w:val="heading 1"/>
    <w:basedOn w:val="a"/>
    <w:next w:val="a"/>
    <w:qFormat/>
    <w:pPr>
      <w:keepNext/>
      <w:pageBreakBefore/>
      <w:spacing w:after="360"/>
      <w:jc w:val="center"/>
      <w:outlineLvl w:val="0"/>
    </w:pPr>
    <w:rPr>
      <w:b/>
      <w:bCs/>
      <w:caps/>
      <w:sz w:val="36"/>
      <w:szCs w:val="36"/>
      <w:lang w:val="ru-RU"/>
    </w:rPr>
  </w:style>
  <w:style w:type="paragraph" w:styleId="3">
    <w:name w:val="heading 3"/>
    <w:basedOn w:val="a"/>
    <w:next w:val="a"/>
    <w:qFormat/>
    <w:pPr>
      <w:keepNext/>
      <w:tabs>
        <w:tab w:val="left" w:pos="357"/>
      </w:tabs>
      <w:spacing w:before="360"/>
      <w:ind w:hanging="357"/>
      <w:outlineLvl w:val="2"/>
    </w:pPr>
    <w:rPr>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Heading1Char">
    <w:name w:val="Heading 1 Char"/>
    <w:basedOn w:val="DefaultParagraphFont1"/>
    <w:rPr>
      <w:rFonts w:ascii="Cambria" w:eastAsia="font203" w:hAnsi="Cambria" w:cs="font203"/>
      <w:b/>
      <w:bCs/>
      <w:kern w:val="1"/>
      <w:sz w:val="32"/>
      <w:szCs w:val="32"/>
      <w:lang w:val="en-US" w:eastAsia="zh-CN"/>
    </w:rPr>
  </w:style>
  <w:style w:type="character" w:customStyle="1" w:styleId="Heading3Char">
    <w:name w:val="Heading 3 Char"/>
    <w:basedOn w:val="DefaultParagraphFont1"/>
    <w:rPr>
      <w:rFonts w:ascii="Cambria" w:eastAsia="font203" w:hAnsi="Cambria" w:cs="font203"/>
      <w:b/>
      <w:bCs/>
      <w:sz w:val="26"/>
      <w:szCs w:val="26"/>
      <w:lang w:val="en-US" w:eastAsia="zh-CN"/>
    </w:rPr>
  </w:style>
  <w:style w:type="character" w:customStyle="1" w:styleId="HeaderChar">
    <w:name w:val="Header Char"/>
    <w:basedOn w:val="DefaultParagraphFont1"/>
    <w:rPr>
      <w:rFonts w:ascii="Century Gothic" w:hAnsi="Century Gothic" w:cs="Century Gothic"/>
      <w:sz w:val="20"/>
      <w:szCs w:val="20"/>
      <w:lang w:val="en-US" w:eastAsia="zh-CN"/>
    </w:rPr>
  </w:style>
  <w:style w:type="character" w:customStyle="1" w:styleId="FooterChar">
    <w:name w:val="Footer Char"/>
    <w:basedOn w:val="DefaultParagraphFont1"/>
    <w:rPr>
      <w:rFonts w:ascii="Century Gothic" w:hAnsi="Century Gothic" w:cs="Century Gothic"/>
      <w:sz w:val="20"/>
      <w:szCs w:val="20"/>
      <w:lang w:val="en-US" w:eastAsia="zh-CN"/>
    </w:rPr>
  </w:style>
  <w:style w:type="character" w:customStyle="1" w:styleId="ListLabel1">
    <w:name w:val="ListLabel 1"/>
    <w:rPr>
      <w:rFonts w:cs="Times New Roman"/>
    </w:rPr>
  </w:style>
  <w:style w:type="paragraph" w:customStyle="1" w:styleId="Heading">
    <w:name w:val="Heading"/>
    <w:basedOn w:val="a"/>
    <w:next w:val="a3"/>
    <w:pPr>
      <w:keepNext/>
      <w:spacing w:before="240" w:after="120"/>
    </w:pPr>
    <w:rPr>
      <w:rFonts w:ascii="Liberation Sans"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 w:type="paragraph" w:customStyle="1" w:styleId="10">
    <w:name w:val="Название объекта1"/>
    <w:basedOn w:val="a"/>
    <w:pPr>
      <w:suppressLineNumbers/>
      <w:spacing w:before="120" w:after="120"/>
    </w:pPr>
    <w:rPr>
      <w:rFonts w:cs="FreeSans"/>
      <w:i/>
      <w:iCs/>
      <w:sz w:val="24"/>
      <w:szCs w:val="24"/>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Ivanka</cp:lastModifiedBy>
  <cp:revision>3</cp:revision>
  <cp:lastPrinted>1900-12-31T21:00:00Z</cp:lastPrinted>
  <dcterms:created xsi:type="dcterms:W3CDTF">2018-03-07T13:23:00Z</dcterms:created>
  <dcterms:modified xsi:type="dcterms:W3CDTF">2020-04-29T12:52:00Z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